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E1A56" w14:textId="00785512" w:rsidR="00C422FE" w:rsidRPr="00E74B7D" w:rsidRDefault="00C422FE" w:rsidP="00437DA6">
      <w:pPr>
        <w:ind w:left="142"/>
        <w:rPr>
          <w:rFonts w:ascii="U.S. Bank Circular" w:hAnsi="U.S. Bank Circular" w:cs="U.S. Bank Circular"/>
          <w:b/>
          <w:bCs/>
          <w:sz w:val="18"/>
          <w:szCs w:val="18"/>
        </w:rPr>
      </w:pPr>
      <w:r w:rsidRPr="00E74B7D">
        <w:rPr>
          <w:rFonts w:ascii="U.S. Bank Circular" w:hAnsi="U.S. Bank Circular" w:cs="U.S. Bank Circular"/>
          <w:b/>
          <w:bCs/>
          <w:sz w:val="18"/>
          <w:szCs w:val="18"/>
        </w:rPr>
        <w:t xml:space="preserve">     </w:t>
      </w:r>
    </w:p>
    <w:p w14:paraId="363C162E" w14:textId="06E44C12" w:rsidR="008268DE" w:rsidRDefault="008268DE" w:rsidP="00395492">
      <w:pPr>
        <w:ind w:left="230"/>
        <w:rPr>
          <w:rFonts w:ascii="U.S. Bank Circular" w:hAnsi="U.S. Bank Circular" w:cs="U.S. Bank Circular"/>
          <w:sz w:val="18"/>
          <w:szCs w:val="18"/>
        </w:rPr>
      </w:pPr>
      <w:r>
        <w:rPr>
          <w:rFonts w:ascii="U.S. Bank Circular" w:hAnsi="U.S. Bank Circular" w:cs="U.S. Bank Circular"/>
          <w:sz w:val="20"/>
          <w:szCs w:val="20"/>
        </w:rPr>
        <w:t>MARTA ATU/</w:t>
      </w:r>
      <w:r w:rsidR="00D67C18">
        <w:rPr>
          <w:rFonts w:ascii="U.S. Bank Circular" w:hAnsi="U.S. Bank Circular" w:cs="U.S. Bank Circular"/>
          <w:sz w:val="20"/>
          <w:szCs w:val="20"/>
        </w:rPr>
        <w:t>L</w:t>
      </w:r>
      <w:r w:rsidR="00BF4A75">
        <w:rPr>
          <w:rFonts w:ascii="U.S. Bank Circular" w:hAnsi="U.S. Bank Circular" w:cs="U.S. Bank Circular"/>
          <w:sz w:val="20"/>
          <w:szCs w:val="20"/>
        </w:rPr>
        <w:t xml:space="preserve">OCAL </w:t>
      </w:r>
      <w:r>
        <w:rPr>
          <w:rFonts w:ascii="U.S. Bank Circular" w:hAnsi="U.S. Bank Circular" w:cs="U.S. Bank Circular"/>
          <w:sz w:val="20"/>
          <w:szCs w:val="20"/>
        </w:rPr>
        <w:t>732 Employees Retirement Plan</w:t>
      </w:r>
      <w:r w:rsidRPr="00E74B7D">
        <w:rPr>
          <w:rFonts w:ascii="U.S. Bank Circular" w:hAnsi="U.S. Bank Circular" w:cs="U.S. Bank Circular"/>
          <w:sz w:val="18"/>
          <w:szCs w:val="18"/>
        </w:rPr>
        <w:t xml:space="preserve"> </w:t>
      </w:r>
    </w:p>
    <w:p w14:paraId="6593B2C8" w14:textId="142CCB05" w:rsidR="008A7950" w:rsidRPr="00E74B7D" w:rsidRDefault="008268DE" w:rsidP="00395492">
      <w:pPr>
        <w:ind w:left="230"/>
        <w:rPr>
          <w:rFonts w:ascii="U.S. Bank Circular" w:hAnsi="U.S. Bank Circular" w:cs="U.S. Bank Circular"/>
          <w:noProof/>
          <w:sz w:val="18"/>
          <w:szCs w:val="18"/>
        </w:rPr>
      </w:pPr>
      <w:r>
        <w:rPr>
          <w:rFonts w:ascii="U.S. Bank Circular" w:hAnsi="U.S. Bank Circular" w:cs="U.S. Bank Circular"/>
          <w:sz w:val="18"/>
          <w:szCs w:val="18"/>
        </w:rPr>
        <w:t>100 Crescent Centre Parkway, Ste 350</w:t>
      </w:r>
      <w:r w:rsidR="00C422FE" w:rsidRPr="00E74B7D">
        <w:rPr>
          <w:rFonts w:ascii="U.S. Bank Circular" w:hAnsi="U.S. Bank Circular" w:cs="U.S. Bank Circular"/>
          <w:sz w:val="20"/>
          <w:szCs w:val="20"/>
        </w:rPr>
        <w:t xml:space="preserve"> </w:t>
      </w:r>
    </w:p>
    <w:p w14:paraId="6E3E7DFE" w14:textId="237FFF78" w:rsidR="008A7950" w:rsidRPr="00E74B7D" w:rsidRDefault="008268DE" w:rsidP="00395492">
      <w:pPr>
        <w:ind w:left="230"/>
        <w:rPr>
          <w:rFonts w:ascii="U.S. Bank Circular" w:hAnsi="U.S. Bank Circular" w:cs="U.S. Bank Circular"/>
          <w:sz w:val="18"/>
          <w:szCs w:val="18"/>
        </w:rPr>
      </w:pPr>
      <w:r>
        <w:rPr>
          <w:rFonts w:ascii="U.S. Bank Circular" w:hAnsi="U.S. Bank Circular" w:cs="U.S. Bank Circular"/>
          <w:sz w:val="18"/>
          <w:szCs w:val="18"/>
        </w:rPr>
        <w:t>Tucker, GA, 30084</w:t>
      </w:r>
    </w:p>
    <w:p w14:paraId="14015910" w14:textId="061DFF49" w:rsidR="00D511CA" w:rsidRPr="00E74B7D" w:rsidRDefault="00D511CA" w:rsidP="008A7950">
      <w:pPr>
        <w:spacing w:before="1" w:line="225" w:lineRule="exact"/>
        <w:ind w:left="149"/>
        <w:rPr>
          <w:rFonts w:ascii="U.S. Bank Circular" w:hAnsi="U.S. Bank Circular" w:cs="U.S. Bank Circular"/>
          <w:w w:val="95"/>
          <w:sz w:val="20"/>
          <w:szCs w:val="20"/>
        </w:rPr>
      </w:pPr>
    </w:p>
    <w:p w14:paraId="07A048AB" w14:textId="0EC01FD3" w:rsidR="00D511CA" w:rsidRPr="00E74B7D" w:rsidRDefault="00D511CA" w:rsidP="008A7950">
      <w:pPr>
        <w:spacing w:before="1" w:line="225" w:lineRule="exact"/>
        <w:ind w:left="149"/>
        <w:rPr>
          <w:rFonts w:ascii="U.S. Bank Circular" w:hAnsi="U.S. Bank Circular" w:cs="U.S. Bank Circular"/>
          <w:w w:val="95"/>
          <w:sz w:val="20"/>
          <w:szCs w:val="20"/>
        </w:rPr>
      </w:pPr>
    </w:p>
    <w:p w14:paraId="7B91AB61" w14:textId="77777777" w:rsidR="00F006E9" w:rsidRPr="00E74B7D" w:rsidRDefault="00F006E9" w:rsidP="008A7950">
      <w:pPr>
        <w:spacing w:before="1" w:line="225" w:lineRule="exact"/>
        <w:ind w:left="149"/>
        <w:rPr>
          <w:rFonts w:ascii="U.S. Bank Circular" w:hAnsi="U.S. Bank Circular" w:cs="U.S. Bank Circular"/>
          <w:w w:val="95"/>
          <w:sz w:val="20"/>
          <w:szCs w:val="20"/>
        </w:rPr>
      </w:pPr>
    </w:p>
    <w:p w14:paraId="4869EFAE" w14:textId="231CCDFD" w:rsidR="00437DA6" w:rsidRPr="00E74B7D" w:rsidRDefault="00437DA6" w:rsidP="008A7950">
      <w:pPr>
        <w:spacing w:before="1" w:line="225" w:lineRule="exact"/>
        <w:ind w:left="149"/>
        <w:rPr>
          <w:rFonts w:ascii="U.S. Bank Circular" w:hAnsi="U.S. Bank Circular" w:cs="U.S. Bank Circular"/>
          <w:w w:val="95"/>
          <w:sz w:val="20"/>
          <w:szCs w:val="20"/>
        </w:rPr>
      </w:pPr>
    </w:p>
    <w:p w14:paraId="03648AB6" w14:textId="2A79474F" w:rsidR="0021180E" w:rsidRPr="00E74B7D" w:rsidRDefault="00607B39" w:rsidP="00395492">
      <w:pPr>
        <w:spacing w:before="1" w:line="225" w:lineRule="exact"/>
        <w:ind w:left="230"/>
        <w:rPr>
          <w:rFonts w:ascii="U.S. Bank Circular" w:hAnsi="U.S. Bank Circular" w:cs="U.S. Bank Circular"/>
          <w:noProof/>
          <w:sz w:val="18"/>
          <w:szCs w:val="18"/>
        </w:rPr>
      </w:pPr>
      <w:r w:rsidRPr="00E74B7D">
        <w:rPr>
          <w:rFonts w:ascii="U.S. Bank Circular" w:hAnsi="U.S. Bank Circular" w:cs="U.S. Bank Circular"/>
          <w:noProof/>
          <w:sz w:val="18"/>
          <w:szCs w:val="18"/>
        </w:rPr>
        <w:fldChar w:fldCharType="begin"/>
      </w:r>
      <w:r w:rsidRPr="00E74B7D">
        <w:rPr>
          <w:rFonts w:ascii="U.S. Bank Circular" w:hAnsi="U.S. Bank Circular" w:cs="U.S. Bank Circular"/>
          <w:noProof/>
          <w:sz w:val="18"/>
          <w:szCs w:val="18"/>
        </w:rPr>
        <w:instrText xml:space="preserve"> MERGEFIELD  PARTICIPANT_NAME </w:instrText>
      </w:r>
      <w:r w:rsidRPr="00E74B7D">
        <w:rPr>
          <w:rFonts w:ascii="U.S. Bank Circular" w:hAnsi="U.S. Bank Circular" w:cs="U.S. Bank Circular"/>
          <w:noProof/>
          <w:sz w:val="18"/>
          <w:szCs w:val="18"/>
        </w:rPr>
        <w:fldChar w:fldCharType="separate"/>
      </w:r>
      <w:r w:rsidRPr="00E74B7D">
        <w:rPr>
          <w:rFonts w:ascii="U.S. Bank Circular" w:hAnsi="U.S. Bank Circular" w:cs="U.S. Bank Circular"/>
          <w:noProof/>
          <w:sz w:val="18"/>
          <w:szCs w:val="18"/>
        </w:rPr>
        <w:t>«PARTICIPANT_NAME»</w:t>
      </w:r>
      <w:r w:rsidRPr="00E74B7D">
        <w:rPr>
          <w:rFonts w:ascii="U.S. Bank Circular" w:hAnsi="U.S. Bank Circular" w:cs="U.S. Bank Circular"/>
          <w:noProof/>
          <w:sz w:val="18"/>
          <w:szCs w:val="18"/>
        </w:rPr>
        <w:fldChar w:fldCharType="end"/>
      </w:r>
    </w:p>
    <w:p w14:paraId="5DEF926A" w14:textId="03A9EC0A" w:rsidR="008A7950" w:rsidRPr="00E74B7D" w:rsidRDefault="00607B39" w:rsidP="00395492">
      <w:pPr>
        <w:spacing w:line="220" w:lineRule="exact"/>
        <w:ind w:left="230"/>
        <w:rPr>
          <w:rFonts w:ascii="U.S. Bank Circular" w:hAnsi="U.S. Bank Circular" w:cs="U.S. Bank Circular"/>
          <w:sz w:val="18"/>
          <w:szCs w:val="18"/>
        </w:rPr>
      </w:pPr>
      <w:r w:rsidRPr="00E74B7D">
        <w:rPr>
          <w:rFonts w:ascii="U.S. Bank Circular" w:hAnsi="U.S. Bank Circular" w:cs="U.S. Bank Circular"/>
          <w:sz w:val="18"/>
          <w:szCs w:val="18"/>
        </w:rPr>
        <w:fldChar w:fldCharType="begin"/>
      </w:r>
      <w:r w:rsidRPr="00E74B7D">
        <w:rPr>
          <w:rFonts w:ascii="U.S. Bank Circular" w:hAnsi="U.S. Bank Circular" w:cs="U.S. Bank Circular"/>
          <w:sz w:val="18"/>
          <w:szCs w:val="18"/>
        </w:rPr>
        <w:instrText xml:space="preserve"> MERGEFIELD  ADDRESS_LINE_1 </w:instrText>
      </w:r>
      <w:r w:rsidRPr="00E74B7D">
        <w:rPr>
          <w:rFonts w:ascii="U.S. Bank Circular" w:hAnsi="U.S. Bank Circular" w:cs="U.S. Bank Circular"/>
          <w:sz w:val="18"/>
          <w:szCs w:val="18"/>
        </w:rPr>
        <w:fldChar w:fldCharType="separate"/>
      </w:r>
      <w:r w:rsidRPr="00E74B7D">
        <w:rPr>
          <w:rFonts w:ascii="U.S. Bank Circular" w:hAnsi="U.S. Bank Circular" w:cs="U.S. Bank Circular"/>
          <w:noProof/>
          <w:sz w:val="18"/>
          <w:szCs w:val="18"/>
        </w:rPr>
        <w:t>«ADDRESS_LINE_1»</w:t>
      </w:r>
      <w:r w:rsidRPr="00E74B7D">
        <w:rPr>
          <w:rFonts w:ascii="U.S. Bank Circular" w:hAnsi="U.S. Bank Circular" w:cs="U.S. Bank Circular"/>
          <w:sz w:val="18"/>
          <w:szCs w:val="18"/>
        </w:rPr>
        <w:fldChar w:fldCharType="end"/>
      </w:r>
    </w:p>
    <w:p w14:paraId="501B069E" w14:textId="5D93B72B" w:rsidR="00527BFF" w:rsidRPr="00E74B7D" w:rsidRDefault="00607B39" w:rsidP="00395492">
      <w:pPr>
        <w:spacing w:line="220" w:lineRule="exact"/>
        <w:ind w:left="230"/>
        <w:rPr>
          <w:rFonts w:ascii="U.S. Bank Circular" w:hAnsi="U.S. Bank Circular" w:cs="U.S. Bank Circular"/>
          <w:sz w:val="18"/>
          <w:szCs w:val="18"/>
        </w:rPr>
      </w:pPr>
      <w:r w:rsidRPr="00E74B7D">
        <w:rPr>
          <w:rFonts w:ascii="U.S. Bank Circular" w:hAnsi="U.S. Bank Circular" w:cs="U.S. Bank Circular"/>
          <w:sz w:val="18"/>
          <w:szCs w:val="18"/>
        </w:rPr>
        <w:fldChar w:fldCharType="begin"/>
      </w:r>
      <w:r w:rsidRPr="00E74B7D">
        <w:rPr>
          <w:rFonts w:ascii="U.S. Bank Circular" w:hAnsi="U.S. Bank Circular" w:cs="U.S. Bank Circular"/>
          <w:sz w:val="18"/>
          <w:szCs w:val="18"/>
        </w:rPr>
        <w:instrText xml:space="preserve"> MERGEFIELD  ADDRESS_LINE_2 </w:instrText>
      </w:r>
      <w:r w:rsidRPr="00E74B7D">
        <w:rPr>
          <w:rFonts w:ascii="U.S. Bank Circular" w:hAnsi="U.S. Bank Circular" w:cs="U.S. Bank Circular"/>
          <w:sz w:val="18"/>
          <w:szCs w:val="18"/>
        </w:rPr>
        <w:fldChar w:fldCharType="separate"/>
      </w:r>
      <w:r w:rsidRPr="00E74B7D">
        <w:rPr>
          <w:rFonts w:ascii="U.S. Bank Circular" w:hAnsi="U.S. Bank Circular" w:cs="U.S. Bank Circular"/>
          <w:noProof/>
          <w:sz w:val="18"/>
          <w:szCs w:val="18"/>
        </w:rPr>
        <w:t>«ADDRESS_LINE_2»</w:t>
      </w:r>
      <w:r w:rsidRPr="00E74B7D">
        <w:rPr>
          <w:rFonts w:ascii="U.S. Bank Circular" w:hAnsi="U.S. Bank Circular" w:cs="U.S. Bank Circular"/>
          <w:sz w:val="18"/>
          <w:szCs w:val="18"/>
        </w:rPr>
        <w:fldChar w:fldCharType="end"/>
      </w:r>
    </w:p>
    <w:p w14:paraId="6752A56F" w14:textId="0551C7B7" w:rsidR="00437DA6" w:rsidRPr="00E74B7D" w:rsidRDefault="00607B39" w:rsidP="00437DA6">
      <w:pPr>
        <w:spacing w:line="220" w:lineRule="exact"/>
        <w:ind w:left="230"/>
        <w:rPr>
          <w:rFonts w:ascii="U.S. Bank Circular" w:hAnsi="U.S. Bank Circular" w:cs="U.S. Bank Circular"/>
          <w:sz w:val="18"/>
          <w:szCs w:val="18"/>
        </w:rPr>
      </w:pPr>
      <w:r w:rsidRPr="00E74B7D">
        <w:rPr>
          <w:rFonts w:ascii="U.S. Bank Circular" w:hAnsi="U.S. Bank Circular" w:cs="U.S. Bank Circular"/>
          <w:sz w:val="18"/>
          <w:szCs w:val="18"/>
        </w:rPr>
        <w:fldChar w:fldCharType="begin"/>
      </w:r>
      <w:r w:rsidRPr="00E74B7D">
        <w:rPr>
          <w:rFonts w:ascii="U.S. Bank Circular" w:hAnsi="U.S. Bank Circular" w:cs="U.S. Bank Circular"/>
          <w:sz w:val="18"/>
          <w:szCs w:val="18"/>
        </w:rPr>
        <w:instrText xml:space="preserve"> MERGEFIELD  ADDRESS_LINE_3 </w:instrText>
      </w:r>
      <w:r w:rsidRPr="00E74B7D">
        <w:rPr>
          <w:rFonts w:ascii="U.S. Bank Circular" w:hAnsi="U.S. Bank Circular" w:cs="U.S. Bank Circular"/>
          <w:sz w:val="18"/>
          <w:szCs w:val="18"/>
        </w:rPr>
        <w:fldChar w:fldCharType="separate"/>
      </w:r>
      <w:r w:rsidRPr="00E74B7D">
        <w:rPr>
          <w:rFonts w:ascii="U.S. Bank Circular" w:hAnsi="U.S. Bank Circular" w:cs="U.S. Bank Circular"/>
          <w:noProof/>
          <w:sz w:val="18"/>
          <w:szCs w:val="18"/>
        </w:rPr>
        <w:t>«ADDRESS_LINE_3»</w:t>
      </w:r>
      <w:r w:rsidRPr="00E74B7D">
        <w:rPr>
          <w:rFonts w:ascii="U.S. Bank Circular" w:hAnsi="U.S. Bank Circular" w:cs="U.S. Bank Circular"/>
          <w:sz w:val="18"/>
          <w:szCs w:val="18"/>
        </w:rPr>
        <w:fldChar w:fldCharType="end"/>
      </w:r>
    </w:p>
    <w:p w14:paraId="68A175EE" w14:textId="2879977F" w:rsidR="00437DA6" w:rsidRPr="00E74B7D" w:rsidRDefault="00607B39" w:rsidP="00437DA6">
      <w:pPr>
        <w:spacing w:line="220" w:lineRule="exact"/>
        <w:ind w:left="230"/>
        <w:rPr>
          <w:rFonts w:ascii="U.S. Bank Circular" w:hAnsi="U.S. Bank Circular" w:cs="U.S. Bank Circular"/>
          <w:sz w:val="18"/>
          <w:szCs w:val="18"/>
        </w:rPr>
      </w:pPr>
      <w:r w:rsidRPr="00E74B7D">
        <w:rPr>
          <w:rFonts w:ascii="U.S. Bank Circular" w:hAnsi="U.S. Bank Circular" w:cs="U.S. Bank Circular"/>
          <w:sz w:val="18"/>
          <w:szCs w:val="18"/>
        </w:rPr>
        <w:fldChar w:fldCharType="begin"/>
      </w:r>
      <w:r w:rsidRPr="00E74B7D">
        <w:rPr>
          <w:rFonts w:ascii="U.S. Bank Circular" w:hAnsi="U.S. Bank Circular" w:cs="U.S. Bank Circular"/>
          <w:sz w:val="18"/>
          <w:szCs w:val="18"/>
        </w:rPr>
        <w:instrText xml:space="preserve"> MERGEFIELD  ADDRESS_LINE_4 </w:instrText>
      </w:r>
      <w:r w:rsidRPr="00E74B7D">
        <w:rPr>
          <w:rFonts w:ascii="U.S. Bank Circular" w:hAnsi="U.S. Bank Circular" w:cs="U.S. Bank Circular"/>
          <w:sz w:val="18"/>
          <w:szCs w:val="18"/>
        </w:rPr>
        <w:fldChar w:fldCharType="separate"/>
      </w:r>
      <w:r w:rsidRPr="00E74B7D">
        <w:rPr>
          <w:rFonts w:ascii="U.S. Bank Circular" w:hAnsi="U.S. Bank Circular" w:cs="U.S. Bank Circular"/>
          <w:noProof/>
          <w:sz w:val="18"/>
          <w:szCs w:val="18"/>
        </w:rPr>
        <w:t>«ADDRESS_LINE_4»</w:t>
      </w:r>
      <w:r w:rsidRPr="00E74B7D">
        <w:rPr>
          <w:rFonts w:ascii="U.S. Bank Circular" w:hAnsi="U.S. Bank Circular" w:cs="U.S. Bank Circular"/>
          <w:sz w:val="18"/>
          <w:szCs w:val="18"/>
        </w:rPr>
        <w:fldChar w:fldCharType="end"/>
      </w:r>
    </w:p>
    <w:p w14:paraId="2D23B739" w14:textId="77777777" w:rsidR="00437DA6" w:rsidRPr="00E74B7D" w:rsidRDefault="00437DA6" w:rsidP="00FE40EA">
      <w:pPr>
        <w:tabs>
          <w:tab w:val="left" w:pos="90"/>
        </w:tabs>
        <w:ind w:left="180"/>
        <w:rPr>
          <w:rFonts w:ascii="U.S. Bank Circular" w:hAnsi="U.S. Bank Circular" w:cs="U.S. Bank Circular"/>
          <w:sz w:val="20"/>
          <w:szCs w:val="20"/>
        </w:rPr>
      </w:pPr>
    </w:p>
    <w:p w14:paraId="76EA8F45" w14:textId="77777777" w:rsidR="00437DA6" w:rsidRPr="00E74B7D" w:rsidRDefault="00437DA6" w:rsidP="00FE40EA">
      <w:pPr>
        <w:tabs>
          <w:tab w:val="left" w:pos="90"/>
        </w:tabs>
        <w:ind w:left="180"/>
        <w:rPr>
          <w:rFonts w:ascii="U.S. Bank Circular" w:hAnsi="U.S. Bank Circular" w:cs="U.S. Bank Circular"/>
          <w:sz w:val="20"/>
          <w:szCs w:val="20"/>
        </w:rPr>
      </w:pPr>
    </w:p>
    <w:p w14:paraId="22EB99D1" w14:textId="77777777" w:rsidR="00437DA6" w:rsidRPr="00E74B7D" w:rsidRDefault="00437DA6" w:rsidP="00FE40EA">
      <w:pPr>
        <w:tabs>
          <w:tab w:val="left" w:pos="90"/>
        </w:tabs>
        <w:ind w:left="180"/>
        <w:rPr>
          <w:rFonts w:ascii="U.S. Bank Circular" w:hAnsi="U.S. Bank Circular" w:cs="U.S. Bank Circular"/>
          <w:sz w:val="20"/>
          <w:szCs w:val="20"/>
        </w:rPr>
      </w:pPr>
    </w:p>
    <w:p w14:paraId="6CC7D1F2" w14:textId="77777777" w:rsidR="008268DE" w:rsidRPr="00E74B7D" w:rsidRDefault="008268DE" w:rsidP="008268DE">
      <w:pPr>
        <w:tabs>
          <w:tab w:val="left" w:pos="90"/>
        </w:tabs>
        <w:ind w:left="180"/>
        <w:rPr>
          <w:rFonts w:ascii="U.S. Bank Circular" w:hAnsi="U.S. Bank Circular" w:cs="U.S. Bank Circular"/>
          <w:sz w:val="20"/>
          <w:szCs w:val="20"/>
        </w:rPr>
      </w:pPr>
      <w:r w:rsidRPr="00E74B7D">
        <w:rPr>
          <w:rFonts w:ascii="U.S. Bank Circular" w:hAnsi="U.S. Bank Circular" w:cs="U.S. Bank Circular"/>
          <w:sz w:val="20"/>
          <w:szCs w:val="20"/>
        </w:rPr>
        <w:t xml:space="preserve">Re: </w:t>
      </w:r>
      <w:r>
        <w:rPr>
          <w:rFonts w:ascii="U.S. Bank Circular" w:hAnsi="U.S. Bank Circular" w:cs="U.S. Bank Circular"/>
          <w:sz w:val="20"/>
          <w:szCs w:val="20"/>
        </w:rPr>
        <w:t>MARTA ATU/732 Employees Retirement Plan</w:t>
      </w:r>
    </w:p>
    <w:p w14:paraId="5952D2A2" w14:textId="77777777" w:rsidR="008268DE" w:rsidRDefault="008268DE" w:rsidP="008268DE">
      <w:pPr>
        <w:tabs>
          <w:tab w:val="left" w:pos="90"/>
        </w:tabs>
        <w:ind w:left="180"/>
        <w:rPr>
          <w:rFonts w:ascii="U.S. Bank Circular" w:hAnsi="U.S. Bank Circular" w:cs="U.S. Bank Circular"/>
          <w:sz w:val="20"/>
          <w:szCs w:val="20"/>
        </w:rPr>
      </w:pPr>
    </w:p>
    <w:p w14:paraId="48CE280D" w14:textId="2364490A" w:rsidR="008268DE" w:rsidRPr="00E74B7D" w:rsidRDefault="008268DE" w:rsidP="008268DE">
      <w:pPr>
        <w:tabs>
          <w:tab w:val="left" w:pos="90"/>
        </w:tabs>
        <w:ind w:left="180"/>
        <w:rPr>
          <w:rFonts w:ascii="U.S. Bank Circular" w:hAnsi="U.S. Bank Circular" w:cs="U.S. Bank Circular"/>
          <w:sz w:val="20"/>
          <w:szCs w:val="20"/>
        </w:rPr>
      </w:pPr>
      <w:r w:rsidRPr="00E74B7D">
        <w:rPr>
          <w:rFonts w:ascii="U.S. Bank Circular" w:hAnsi="U.S. Bank Circular" w:cs="U.S. Bank Circular"/>
          <w:sz w:val="20"/>
          <w:szCs w:val="20"/>
        </w:rPr>
        <w:t>Dear</w:t>
      </w:r>
      <w:r w:rsidRPr="001150A5">
        <w:rPr>
          <w:rFonts w:ascii="U.S. Bank Circular" w:hAnsi="U.S. Bank Circular" w:cs="U.S. Bank Circular"/>
          <w:sz w:val="20"/>
          <w:szCs w:val="20"/>
        </w:rPr>
        <w:t xml:space="preserve"> Plan Participant:</w:t>
      </w:r>
    </w:p>
    <w:p w14:paraId="27E34D5F"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sz w:val="20"/>
          <w:szCs w:val="20"/>
        </w:rPr>
        <w:t xml:space="preserve">Effective </w:t>
      </w:r>
      <w:r w:rsidRPr="00B17F93">
        <w:rPr>
          <w:rFonts w:ascii="U.S. Bank Circular" w:hAnsi="U.S. Bank Circular" w:cs="U.S. Bank Circular"/>
          <w:b/>
          <w:bCs/>
          <w:sz w:val="20"/>
          <w:szCs w:val="20"/>
        </w:rPr>
        <w:t>August 3, 2026</w:t>
      </w:r>
      <w:r w:rsidRPr="00B17F93">
        <w:rPr>
          <w:rFonts w:ascii="U.S. Bank Circular" w:hAnsi="U.S. Bank Circular" w:cs="U.S. Bank Circular"/>
          <w:sz w:val="20"/>
          <w:szCs w:val="20"/>
        </w:rPr>
        <w:t xml:space="preserve">, U.S. Bank will replace PNC Financial Services Group (PNC) as the payor of pension benefits for the </w:t>
      </w:r>
      <w:r w:rsidRPr="008268DE">
        <w:rPr>
          <w:rFonts w:ascii="U.S. Bank Circular" w:hAnsi="U.S. Bank Circular" w:cs="U.S. Bank Circular"/>
          <w:sz w:val="20"/>
          <w:szCs w:val="20"/>
        </w:rPr>
        <w:t>MARTA ATU Local 732 Employees Retirement Plan.</w:t>
      </w:r>
    </w:p>
    <w:p w14:paraId="561BF666"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sz w:val="20"/>
          <w:szCs w:val="20"/>
        </w:rPr>
        <w:t xml:space="preserve">This change will </w:t>
      </w:r>
      <w:r w:rsidRPr="00B17F93">
        <w:rPr>
          <w:rFonts w:ascii="U.S. Bank Circular" w:hAnsi="U.S. Bank Circular" w:cs="U.S. Bank Circular"/>
          <w:b/>
          <w:bCs/>
          <w:sz w:val="20"/>
          <w:szCs w:val="20"/>
        </w:rPr>
        <w:t>not affect the gross amount</w:t>
      </w:r>
      <w:r w:rsidRPr="00B17F93">
        <w:rPr>
          <w:rFonts w:ascii="U.S. Bank Circular" w:hAnsi="U.S. Bank Circular" w:cs="U.S. Bank Circular"/>
          <w:sz w:val="20"/>
          <w:szCs w:val="20"/>
        </w:rPr>
        <w:t xml:space="preserve"> of your pension benefit payment. However, the </w:t>
      </w:r>
      <w:r w:rsidRPr="00B17F93">
        <w:rPr>
          <w:rFonts w:ascii="U.S. Bank Circular" w:hAnsi="U.S. Bank Circular" w:cs="U.S. Bank Circular"/>
          <w:b/>
          <w:bCs/>
          <w:sz w:val="20"/>
          <w:szCs w:val="20"/>
        </w:rPr>
        <w:t>net amount</w:t>
      </w:r>
      <w:r w:rsidRPr="00B17F93">
        <w:rPr>
          <w:rFonts w:ascii="U.S. Bank Circular" w:hAnsi="U.S. Bank Circular" w:cs="U.S. Bank Circular"/>
          <w:sz w:val="20"/>
          <w:szCs w:val="20"/>
        </w:rPr>
        <w:t xml:space="preserve"> of your payment may vary slightly due to differences in tax withholding calculations between U.S. Bank and PNC. Payments will continue to be delivered using your current payment method. If you receive your benefit through direct deposit, you will receive a summary statement containing the same information typically provided on a check stub.</w:t>
      </w:r>
    </w:p>
    <w:p w14:paraId="09C88C70"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8268DE">
        <w:rPr>
          <w:rFonts w:ascii="U.S. Bank Circular" w:hAnsi="U.S. Bank Circular" w:cs="U.S. Bank Circular"/>
          <w:b/>
          <w:bCs/>
          <w:sz w:val="20"/>
          <w:szCs w:val="20"/>
        </w:rPr>
        <w:t>This change will also not affect your day-to-day communications with the MARTA ATU Local 732 Employees Retirement Plan, c/o Zenith American Solutions, Inc.</w:t>
      </w:r>
      <w:r w:rsidRPr="00B17F93">
        <w:rPr>
          <w:rFonts w:ascii="U.S. Bank Circular" w:hAnsi="U.S. Bank Circular" w:cs="U.S. Bank Circular"/>
          <w:sz w:val="20"/>
          <w:szCs w:val="20"/>
        </w:rPr>
        <w:t xml:space="preserve"> Please continue to contact Zenith American Solutions at</w:t>
      </w:r>
      <w:r w:rsidRPr="008268DE">
        <w:rPr>
          <w:rFonts w:ascii="U.S. Bank Circular" w:hAnsi="U.S. Bank Circular" w:cs="U.S. Bank Circular"/>
          <w:sz w:val="20"/>
          <w:szCs w:val="20"/>
        </w:rPr>
        <w:t xml:space="preserve"> 770-934-3953</w:t>
      </w:r>
      <w:r w:rsidRPr="00B17F93">
        <w:rPr>
          <w:rFonts w:ascii="U.S. Bank Circular" w:hAnsi="U.S. Bank Circular" w:cs="U.S. Bank Circular"/>
          <w:sz w:val="20"/>
          <w:szCs w:val="20"/>
        </w:rPr>
        <w:t xml:space="preserve"> for assistance with:</w:t>
      </w:r>
    </w:p>
    <w:p w14:paraId="6DC04EF2" w14:textId="77777777" w:rsidR="008268DE" w:rsidRPr="00B17F93" w:rsidRDefault="008268DE" w:rsidP="008268DE">
      <w:pPr>
        <w:widowControl/>
        <w:numPr>
          <w:ilvl w:val="0"/>
          <w:numId w:val="6"/>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Updating your address</w:t>
      </w:r>
    </w:p>
    <w:p w14:paraId="05A184D7" w14:textId="77777777" w:rsidR="008268DE" w:rsidRPr="00B17F93" w:rsidRDefault="008268DE" w:rsidP="008268DE">
      <w:pPr>
        <w:widowControl/>
        <w:numPr>
          <w:ilvl w:val="0"/>
          <w:numId w:val="6"/>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Changing your direct deposit information</w:t>
      </w:r>
    </w:p>
    <w:p w14:paraId="2071E760" w14:textId="77777777" w:rsidR="008268DE" w:rsidRPr="00B17F93" w:rsidRDefault="008268DE" w:rsidP="008268DE">
      <w:pPr>
        <w:widowControl/>
        <w:numPr>
          <w:ilvl w:val="0"/>
          <w:numId w:val="6"/>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Updating federal or state tax withholding elections</w:t>
      </w:r>
    </w:p>
    <w:p w14:paraId="4CC61B5A" w14:textId="5278D403" w:rsidR="008268DE" w:rsidRPr="00B17F93" w:rsidRDefault="008268DE" w:rsidP="008268DE">
      <w:pPr>
        <w:widowControl/>
        <w:numPr>
          <w:ilvl w:val="0"/>
          <w:numId w:val="6"/>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Questions regarding application status</w:t>
      </w:r>
      <w:r w:rsidR="00D3454B">
        <w:rPr>
          <w:rFonts w:ascii="U.S. Bank Circular" w:hAnsi="U.S. Bank Circular" w:cs="U.S. Bank Circular"/>
          <w:sz w:val="20"/>
          <w:szCs w:val="20"/>
        </w:rPr>
        <w:t xml:space="preserve"> and payment amounts</w:t>
      </w:r>
    </w:p>
    <w:p w14:paraId="09E2969A" w14:textId="77777777" w:rsidR="008268DE" w:rsidRPr="008268DE"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sz w:val="20"/>
          <w:szCs w:val="20"/>
        </w:rPr>
        <w:t xml:space="preserve">The Zenith American Solutions team is available </w:t>
      </w:r>
      <w:r w:rsidRPr="008268DE">
        <w:rPr>
          <w:rFonts w:ascii="U.S. Bank Circular" w:hAnsi="U.S. Bank Circular" w:cs="U.S. Bank Circular"/>
          <w:sz w:val="20"/>
          <w:szCs w:val="20"/>
        </w:rPr>
        <w:t>Monday through Thursday from 8:00 a.m. to 5:00 p.m. and Friday from 8:00 a.m. to 4:00 p.m. Eastern Time.</w:t>
      </w:r>
    </w:p>
    <w:p w14:paraId="54B848B8" w14:textId="77777777" w:rsidR="008268DE" w:rsidRPr="00B17F93" w:rsidRDefault="008268DE" w:rsidP="008268DE">
      <w:pPr>
        <w:tabs>
          <w:tab w:val="left" w:pos="90"/>
        </w:tabs>
        <w:spacing w:after="160" w:line="259" w:lineRule="auto"/>
        <w:ind w:left="180"/>
        <w:rPr>
          <w:rFonts w:ascii="U.S. Bank Circular" w:hAnsi="U.S. Bank Circular" w:cs="U.S. Bank Circular"/>
          <w:b/>
          <w:bCs/>
          <w:sz w:val="20"/>
          <w:szCs w:val="20"/>
        </w:rPr>
      </w:pPr>
      <w:r w:rsidRPr="00B17F93">
        <w:rPr>
          <w:rFonts w:ascii="U.S. Bank Circular" w:hAnsi="U.S. Bank Circular" w:cs="U.S. Bank Circular"/>
          <w:b/>
          <w:bCs/>
          <w:sz w:val="20"/>
          <w:szCs w:val="20"/>
        </w:rPr>
        <w:t>Important Tax Information</w:t>
      </w:r>
    </w:p>
    <w:p w14:paraId="3CCA8C37"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sz w:val="20"/>
          <w:szCs w:val="20"/>
        </w:rPr>
        <w:t xml:space="preserve">Due to the change in paying agents, you will receive </w:t>
      </w:r>
      <w:r w:rsidRPr="00B17F93">
        <w:rPr>
          <w:rFonts w:ascii="U.S. Bank Circular" w:hAnsi="U.S. Bank Circular" w:cs="U.S. Bank Circular"/>
          <w:b/>
          <w:bCs/>
          <w:sz w:val="20"/>
          <w:szCs w:val="20"/>
        </w:rPr>
        <w:t>two Form 1099-Rs for tax year 2026</w:t>
      </w:r>
      <w:r w:rsidRPr="00B17F93">
        <w:rPr>
          <w:rFonts w:ascii="U.S. Bank Circular" w:hAnsi="U.S. Bank Circular" w:cs="U.S. Bank Circular"/>
          <w:sz w:val="20"/>
          <w:szCs w:val="20"/>
        </w:rPr>
        <w:t>:</w:t>
      </w:r>
    </w:p>
    <w:p w14:paraId="4171FDDC" w14:textId="77777777" w:rsidR="008268DE" w:rsidRPr="00B17F93" w:rsidRDefault="008268DE" w:rsidP="008268DE">
      <w:pPr>
        <w:widowControl/>
        <w:numPr>
          <w:ilvl w:val="0"/>
          <w:numId w:val="7"/>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b/>
          <w:bCs/>
          <w:sz w:val="20"/>
          <w:szCs w:val="20"/>
        </w:rPr>
        <w:t>PNC</w:t>
      </w:r>
      <w:r w:rsidRPr="00B17F93">
        <w:rPr>
          <w:rFonts w:ascii="U.S. Bank Circular" w:hAnsi="U.S. Bank Circular" w:cs="U.S. Bank Circular"/>
          <w:sz w:val="20"/>
          <w:szCs w:val="20"/>
        </w:rPr>
        <w:t xml:space="preserve"> will issue a Form 1099-R for payments made from </w:t>
      </w:r>
      <w:r w:rsidRPr="00B17F93">
        <w:rPr>
          <w:rFonts w:ascii="U.S. Bank Circular" w:hAnsi="U.S. Bank Circular" w:cs="U.S. Bank Circular"/>
          <w:b/>
          <w:bCs/>
          <w:sz w:val="20"/>
          <w:szCs w:val="20"/>
        </w:rPr>
        <w:t>January 1, 2026, through August 2, 2026</w:t>
      </w:r>
      <w:r w:rsidRPr="00B17F93">
        <w:rPr>
          <w:rFonts w:ascii="U.S. Bank Circular" w:hAnsi="U.S. Bank Circular" w:cs="U.S. Bank Circular"/>
          <w:sz w:val="20"/>
          <w:szCs w:val="20"/>
        </w:rPr>
        <w:t>.</w:t>
      </w:r>
    </w:p>
    <w:p w14:paraId="4D24BFA1" w14:textId="77777777" w:rsidR="008268DE" w:rsidRPr="00B17F93" w:rsidRDefault="008268DE" w:rsidP="008268DE">
      <w:pPr>
        <w:widowControl/>
        <w:numPr>
          <w:ilvl w:val="0"/>
          <w:numId w:val="7"/>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b/>
          <w:bCs/>
          <w:sz w:val="20"/>
          <w:szCs w:val="20"/>
        </w:rPr>
        <w:t>U.S. Bank</w:t>
      </w:r>
      <w:r w:rsidRPr="00B17F93">
        <w:rPr>
          <w:rFonts w:ascii="U.S. Bank Circular" w:hAnsi="U.S. Bank Circular" w:cs="U.S. Bank Circular"/>
          <w:sz w:val="20"/>
          <w:szCs w:val="20"/>
        </w:rPr>
        <w:t xml:space="preserve"> will issue a Form 1099-R for payments made from </w:t>
      </w:r>
      <w:r w:rsidRPr="00B17F93">
        <w:rPr>
          <w:rFonts w:ascii="U.S. Bank Circular" w:hAnsi="U.S. Bank Circular" w:cs="U.S. Bank Circular"/>
          <w:b/>
          <w:bCs/>
          <w:sz w:val="20"/>
          <w:szCs w:val="20"/>
        </w:rPr>
        <w:t>August 3, 2026, through December 31, 2026</w:t>
      </w:r>
      <w:r w:rsidRPr="00B17F93">
        <w:rPr>
          <w:rFonts w:ascii="U.S. Bank Circular" w:hAnsi="U.S. Bank Circular" w:cs="U.S. Bank Circular"/>
          <w:sz w:val="20"/>
          <w:szCs w:val="20"/>
        </w:rPr>
        <w:t>.</w:t>
      </w:r>
    </w:p>
    <w:p w14:paraId="15D8741C" w14:textId="77777777" w:rsidR="008268DE" w:rsidRPr="00B17F93" w:rsidRDefault="008268DE" w:rsidP="008268DE">
      <w:pPr>
        <w:tabs>
          <w:tab w:val="left" w:pos="90"/>
        </w:tabs>
        <w:spacing w:after="160" w:line="259" w:lineRule="auto"/>
        <w:ind w:left="180"/>
        <w:rPr>
          <w:rFonts w:ascii="U.S. Bank Circular" w:hAnsi="U.S. Bank Circular" w:cs="U.S. Bank Circular"/>
          <w:b/>
          <w:bCs/>
          <w:sz w:val="20"/>
          <w:szCs w:val="20"/>
        </w:rPr>
      </w:pPr>
      <w:r w:rsidRPr="00B17F93">
        <w:rPr>
          <w:rFonts w:ascii="U.S. Bank Circular" w:hAnsi="U.S. Bank Circular" w:cs="U.S. Bank Circular"/>
          <w:b/>
          <w:bCs/>
          <w:sz w:val="20"/>
          <w:szCs w:val="20"/>
        </w:rPr>
        <w:t>U.S. Bank Pensioner Portal</w:t>
      </w:r>
    </w:p>
    <w:p w14:paraId="2BEB09E0"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sz w:val="20"/>
          <w:szCs w:val="20"/>
        </w:rPr>
        <w:t xml:space="preserve">With the transition to U.S. Bank, retirement plan members will gain access to the </w:t>
      </w:r>
      <w:r w:rsidRPr="00B17F93">
        <w:rPr>
          <w:rFonts w:ascii="U.S. Bank Circular" w:hAnsi="U.S. Bank Circular" w:cs="U.S. Bank Circular"/>
          <w:b/>
          <w:bCs/>
          <w:sz w:val="20"/>
          <w:szCs w:val="20"/>
        </w:rPr>
        <w:t>U.S. Bank Pensioner Portal</w:t>
      </w:r>
      <w:r w:rsidRPr="00B17F93">
        <w:rPr>
          <w:rFonts w:ascii="U.S. Bank Circular" w:hAnsi="U.S. Bank Circular" w:cs="U.S. Bank Circular"/>
          <w:sz w:val="20"/>
          <w:szCs w:val="20"/>
        </w:rPr>
        <w:t>, a secure, view-only online resource that provides access to:</w:t>
      </w:r>
    </w:p>
    <w:p w14:paraId="72E69696" w14:textId="77777777" w:rsidR="008268DE" w:rsidRPr="00B17F93" w:rsidRDefault="008268DE" w:rsidP="008268DE">
      <w:pPr>
        <w:widowControl/>
        <w:numPr>
          <w:ilvl w:val="0"/>
          <w:numId w:val="8"/>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Current and historical payment information issued by U.S. Bank</w:t>
      </w:r>
    </w:p>
    <w:p w14:paraId="132BEBE3" w14:textId="77777777" w:rsidR="008268DE" w:rsidRPr="00B17F93" w:rsidRDefault="008268DE" w:rsidP="008268DE">
      <w:pPr>
        <w:widowControl/>
        <w:numPr>
          <w:ilvl w:val="0"/>
          <w:numId w:val="8"/>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Payment destination details, including mailing address and direct deposit information</w:t>
      </w:r>
    </w:p>
    <w:p w14:paraId="17050C74" w14:textId="77777777" w:rsidR="008268DE" w:rsidRPr="00B17F93" w:rsidRDefault="008268DE" w:rsidP="008268DE">
      <w:pPr>
        <w:widowControl/>
        <w:numPr>
          <w:ilvl w:val="0"/>
          <w:numId w:val="8"/>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Federal and state tax withholding elections</w:t>
      </w:r>
    </w:p>
    <w:p w14:paraId="37BB7F54" w14:textId="77777777" w:rsidR="008268DE" w:rsidRPr="00B17F93" w:rsidRDefault="008268DE" w:rsidP="008268DE">
      <w:pPr>
        <w:widowControl/>
        <w:numPr>
          <w:ilvl w:val="0"/>
          <w:numId w:val="8"/>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Tax forms issued by U.S. Bank, including the ability to view and print them</w:t>
      </w:r>
    </w:p>
    <w:p w14:paraId="2F109468"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sz w:val="20"/>
          <w:szCs w:val="20"/>
        </w:rPr>
        <w:lastRenderedPageBreak/>
        <w:t>The Pensioner Portal is available now. To complete your initial registration, you will need:</w:t>
      </w:r>
    </w:p>
    <w:p w14:paraId="2A1A19EC" w14:textId="77777777" w:rsidR="008268DE" w:rsidRPr="00B17F93" w:rsidRDefault="008268DE" w:rsidP="008268DE">
      <w:pPr>
        <w:widowControl/>
        <w:numPr>
          <w:ilvl w:val="0"/>
          <w:numId w:val="9"/>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Your unique Identifying Number (mailed to you separately)</w:t>
      </w:r>
    </w:p>
    <w:p w14:paraId="466138CB" w14:textId="77777777" w:rsidR="008268DE" w:rsidRPr="00B17F93" w:rsidRDefault="008268DE" w:rsidP="008268DE">
      <w:pPr>
        <w:widowControl/>
        <w:numPr>
          <w:ilvl w:val="0"/>
          <w:numId w:val="9"/>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Your Social Security Number</w:t>
      </w:r>
    </w:p>
    <w:p w14:paraId="1ACC9738" w14:textId="77777777" w:rsidR="008268DE" w:rsidRPr="00B17F93" w:rsidRDefault="008268DE" w:rsidP="008268DE">
      <w:pPr>
        <w:widowControl/>
        <w:numPr>
          <w:ilvl w:val="0"/>
          <w:numId w:val="9"/>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Your date of birth</w:t>
      </w:r>
    </w:p>
    <w:p w14:paraId="35D20028" w14:textId="77777777" w:rsidR="008268DE" w:rsidRPr="00B17F93" w:rsidRDefault="008268DE" w:rsidP="008268DE">
      <w:pPr>
        <w:widowControl/>
        <w:numPr>
          <w:ilvl w:val="0"/>
          <w:numId w:val="9"/>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A valid email address</w:t>
      </w:r>
    </w:p>
    <w:p w14:paraId="545CDCF1" w14:textId="77777777" w:rsidR="008268DE" w:rsidRPr="00B17F93" w:rsidRDefault="008268DE" w:rsidP="008268DE">
      <w:pPr>
        <w:widowControl/>
        <w:numPr>
          <w:ilvl w:val="0"/>
          <w:numId w:val="9"/>
        </w:numPr>
        <w:tabs>
          <w:tab w:val="left" w:pos="90"/>
        </w:tabs>
        <w:autoSpaceDE/>
        <w:autoSpaceDN/>
        <w:spacing w:after="160" w:line="259" w:lineRule="auto"/>
        <w:rPr>
          <w:rFonts w:ascii="U.S. Bank Circular" w:hAnsi="U.S. Bank Circular" w:cs="U.S. Bank Circular"/>
          <w:sz w:val="20"/>
          <w:szCs w:val="20"/>
        </w:rPr>
      </w:pPr>
      <w:r w:rsidRPr="00B17F93">
        <w:rPr>
          <w:rFonts w:ascii="U.S. Bank Circular" w:hAnsi="U.S. Bank Circular" w:cs="U.S. Bank Circular"/>
          <w:sz w:val="20"/>
          <w:szCs w:val="20"/>
        </w:rPr>
        <w:t>A phone number</w:t>
      </w:r>
    </w:p>
    <w:p w14:paraId="0994DE4C"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sz w:val="20"/>
          <w:szCs w:val="20"/>
        </w:rPr>
        <w:t>Instructions for initial registration and a Frequently Asked Questions (FAQ) document are enclosed with this letter.</w:t>
      </w:r>
    </w:p>
    <w:p w14:paraId="2F20CDCC"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b/>
          <w:bCs/>
          <w:sz w:val="20"/>
          <w:szCs w:val="20"/>
        </w:rPr>
        <w:t>Please note:</w:t>
      </w:r>
      <w:r w:rsidRPr="00B17F93">
        <w:rPr>
          <w:rFonts w:ascii="U.S. Bank Circular" w:hAnsi="U.S. Bank Circular" w:cs="U.S. Bank Circular"/>
          <w:sz w:val="20"/>
          <w:szCs w:val="20"/>
        </w:rPr>
        <w:t xml:space="preserve"> If you do not register within 90 days of the Pensioner Portal becoming available to you, your self-registration capability will be deactivated.</w:t>
      </w:r>
    </w:p>
    <w:p w14:paraId="1883C9D4"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sz w:val="20"/>
          <w:szCs w:val="20"/>
        </w:rPr>
        <w:t xml:space="preserve">If you need assistance with first-time registration or navigating the portal, please contact a </w:t>
      </w:r>
      <w:r w:rsidRPr="00B17F93">
        <w:rPr>
          <w:rFonts w:ascii="U.S. Bank Circular" w:hAnsi="U.S. Bank Circular" w:cs="U.S. Bank Circular"/>
          <w:b/>
          <w:bCs/>
          <w:sz w:val="20"/>
          <w:szCs w:val="20"/>
        </w:rPr>
        <w:t>U.S. Bank Retirement Payment Representative</w:t>
      </w:r>
      <w:r w:rsidRPr="00B17F93">
        <w:rPr>
          <w:rFonts w:ascii="U.S. Bank Circular" w:hAnsi="U.S. Bank Circular" w:cs="U.S. Bank Circular"/>
          <w:sz w:val="20"/>
          <w:szCs w:val="20"/>
        </w:rPr>
        <w:t xml:space="preserve"> at </w:t>
      </w:r>
      <w:r w:rsidRPr="00B17F93">
        <w:rPr>
          <w:rFonts w:ascii="U.S. Bank Circular" w:hAnsi="U.S. Bank Circular" w:cs="U.S. Bank Circular"/>
          <w:b/>
          <w:bCs/>
          <w:sz w:val="20"/>
          <w:szCs w:val="20"/>
        </w:rPr>
        <w:t>1-800-843-2399</w:t>
      </w:r>
      <w:r w:rsidRPr="00B17F93">
        <w:rPr>
          <w:rFonts w:ascii="U.S. Bank Circular" w:hAnsi="U.S. Bank Circular" w:cs="U.S. Bank Circular"/>
          <w:sz w:val="20"/>
          <w:szCs w:val="20"/>
        </w:rPr>
        <w:t xml:space="preserve">. Representatives are available </w:t>
      </w:r>
      <w:r w:rsidRPr="00B17F93">
        <w:rPr>
          <w:rFonts w:ascii="U.S. Bank Circular" w:hAnsi="U.S. Bank Circular" w:cs="U.S. Bank Circular"/>
          <w:b/>
          <w:bCs/>
          <w:sz w:val="20"/>
          <w:szCs w:val="20"/>
        </w:rPr>
        <w:t>Monday through Friday from 6:00 a.m. to 7:00 p.m. Central Time</w:t>
      </w:r>
      <w:r w:rsidRPr="00B17F93">
        <w:rPr>
          <w:rFonts w:ascii="U.S. Bank Circular" w:hAnsi="U.S. Bank Circular" w:cs="U.S. Bank Circular"/>
          <w:sz w:val="20"/>
          <w:szCs w:val="20"/>
        </w:rPr>
        <w:t>.</w:t>
      </w:r>
    </w:p>
    <w:p w14:paraId="12E27EC5"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sz w:val="20"/>
          <w:szCs w:val="20"/>
        </w:rPr>
        <w:t>Sincerely,</w:t>
      </w:r>
    </w:p>
    <w:p w14:paraId="1625FA40" w14:textId="77777777" w:rsidR="008268DE" w:rsidRPr="00B17F93" w:rsidRDefault="008268DE" w:rsidP="008268DE">
      <w:pPr>
        <w:tabs>
          <w:tab w:val="left" w:pos="90"/>
        </w:tabs>
        <w:spacing w:after="160" w:line="259" w:lineRule="auto"/>
        <w:ind w:left="180"/>
        <w:rPr>
          <w:rFonts w:ascii="U.S. Bank Circular" w:hAnsi="U.S. Bank Circular" w:cs="U.S. Bank Circular"/>
          <w:sz w:val="20"/>
          <w:szCs w:val="20"/>
        </w:rPr>
      </w:pPr>
      <w:r w:rsidRPr="00B17F93">
        <w:rPr>
          <w:rFonts w:ascii="U.S. Bank Circular" w:hAnsi="U.S. Bank Circular" w:cs="U.S. Bank Circular"/>
          <w:b/>
          <w:bCs/>
          <w:sz w:val="20"/>
          <w:szCs w:val="20"/>
        </w:rPr>
        <w:t>U.S. Bank Retirement Services</w:t>
      </w:r>
    </w:p>
    <w:p w14:paraId="49FE22F2" w14:textId="77777777" w:rsidR="008268DE" w:rsidRPr="00E74B7D" w:rsidRDefault="008268DE" w:rsidP="008268DE">
      <w:pPr>
        <w:tabs>
          <w:tab w:val="left" w:pos="90"/>
        </w:tabs>
        <w:ind w:left="180"/>
        <w:rPr>
          <w:rFonts w:ascii="U.S. Bank Circular" w:hAnsi="U.S. Bank Circular" w:cs="U.S. Bank Circular"/>
          <w:sz w:val="20"/>
          <w:szCs w:val="20"/>
        </w:rPr>
      </w:pPr>
    </w:p>
    <w:p w14:paraId="5682B894" w14:textId="1EC45399" w:rsidR="00A47CAB" w:rsidRPr="00E74B7D" w:rsidRDefault="00A47CAB" w:rsidP="008268DE">
      <w:pPr>
        <w:tabs>
          <w:tab w:val="left" w:pos="90"/>
        </w:tabs>
        <w:ind w:left="180"/>
        <w:rPr>
          <w:rFonts w:ascii="U.S. Bank Circular" w:hAnsi="U.S. Bank Circular" w:cs="U.S. Bank Circular"/>
          <w:sz w:val="20"/>
          <w:szCs w:val="20"/>
        </w:rPr>
      </w:pPr>
    </w:p>
    <w:sectPr w:rsidR="00A47CAB" w:rsidRPr="00E74B7D" w:rsidSect="00F006E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540" w:right="720" w:bottom="432" w:left="1008"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3D2DC" w14:textId="77777777" w:rsidR="00526709" w:rsidRDefault="00526709" w:rsidP="009840B1">
      <w:r>
        <w:separator/>
      </w:r>
    </w:p>
  </w:endnote>
  <w:endnote w:type="continuationSeparator" w:id="0">
    <w:p w14:paraId="4ABE9932" w14:textId="77777777" w:rsidR="00526709" w:rsidRDefault="00526709" w:rsidP="00984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U.S. Bank Circular">
    <w:altName w:val="Calibri"/>
    <w:charset w:val="00"/>
    <w:family w:val="swiss"/>
    <w:pitch w:val="variable"/>
    <w:sig w:usb0="A00000BF" w:usb1="5000E47B" w:usb2="00000008"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406E" w14:textId="77777777" w:rsidR="00F006E9" w:rsidRDefault="00F00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7467" w14:textId="77777777" w:rsidR="0073721F" w:rsidRPr="009840B1" w:rsidRDefault="0073721F" w:rsidP="00CC4754">
    <w:pPr>
      <w:rPr>
        <w:sz w:val="16"/>
        <w:szCs w:val="16"/>
      </w:rPr>
    </w:pPr>
    <w:r w:rsidRPr="009840B1">
      <w:rPr>
        <w:color w:val="636466"/>
        <w:sz w:val="16"/>
        <w:szCs w:val="16"/>
      </w:rPr>
      <w:t xml:space="preserve">U.S. Bank National Association. Member FDIC. </w:t>
    </w:r>
  </w:p>
  <w:p w14:paraId="3691D8E1" w14:textId="77777777" w:rsidR="0073721F" w:rsidRDefault="007372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4074" w14:textId="77777777" w:rsidR="00F006E9" w:rsidRDefault="00F00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5E156" w14:textId="77777777" w:rsidR="00526709" w:rsidRDefault="00526709" w:rsidP="009840B1">
      <w:r>
        <w:separator/>
      </w:r>
    </w:p>
  </w:footnote>
  <w:footnote w:type="continuationSeparator" w:id="0">
    <w:p w14:paraId="1214A88B" w14:textId="77777777" w:rsidR="00526709" w:rsidRDefault="00526709" w:rsidP="00984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8BD1" w14:textId="77777777" w:rsidR="00F006E9" w:rsidRDefault="00F00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BBAC8" w14:textId="77777777" w:rsidR="00F006E9" w:rsidRDefault="00F006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0CA0" w14:textId="77777777" w:rsidR="00F006E9" w:rsidRDefault="00F00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E0B06"/>
    <w:multiLevelType w:val="multilevel"/>
    <w:tmpl w:val="370C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331650"/>
    <w:multiLevelType w:val="multilevel"/>
    <w:tmpl w:val="59BC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966A9A"/>
    <w:multiLevelType w:val="multilevel"/>
    <w:tmpl w:val="C902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6A0D85"/>
    <w:multiLevelType w:val="hybridMultilevel"/>
    <w:tmpl w:val="CC66EEF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57192B97"/>
    <w:multiLevelType w:val="hybridMultilevel"/>
    <w:tmpl w:val="1542C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CC6533"/>
    <w:multiLevelType w:val="multilevel"/>
    <w:tmpl w:val="5E7E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2E4AA6"/>
    <w:multiLevelType w:val="hybridMultilevel"/>
    <w:tmpl w:val="C54C8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556FCE"/>
    <w:multiLevelType w:val="hybridMultilevel"/>
    <w:tmpl w:val="0FD004B8"/>
    <w:lvl w:ilvl="0" w:tplc="60EA5D4E">
      <w:start w:val="1"/>
      <w:numFmt w:val="bullet"/>
      <w:lvlText w:val="•"/>
      <w:lvlJc w:val="left"/>
      <w:pPr>
        <w:tabs>
          <w:tab w:val="num" w:pos="720"/>
        </w:tabs>
        <w:ind w:left="720" w:hanging="360"/>
      </w:pPr>
      <w:rPr>
        <w:rFonts w:ascii="Arial" w:hAnsi="Arial" w:hint="default"/>
      </w:rPr>
    </w:lvl>
    <w:lvl w:ilvl="1" w:tplc="FEEC6E4A" w:tentative="1">
      <w:start w:val="1"/>
      <w:numFmt w:val="bullet"/>
      <w:lvlText w:val="•"/>
      <w:lvlJc w:val="left"/>
      <w:pPr>
        <w:tabs>
          <w:tab w:val="num" w:pos="1440"/>
        </w:tabs>
        <w:ind w:left="1440" w:hanging="360"/>
      </w:pPr>
      <w:rPr>
        <w:rFonts w:ascii="Arial" w:hAnsi="Arial" w:hint="default"/>
      </w:rPr>
    </w:lvl>
    <w:lvl w:ilvl="2" w:tplc="691CB4FE" w:tentative="1">
      <w:start w:val="1"/>
      <w:numFmt w:val="bullet"/>
      <w:lvlText w:val="•"/>
      <w:lvlJc w:val="left"/>
      <w:pPr>
        <w:tabs>
          <w:tab w:val="num" w:pos="2160"/>
        </w:tabs>
        <w:ind w:left="2160" w:hanging="360"/>
      </w:pPr>
      <w:rPr>
        <w:rFonts w:ascii="Arial" w:hAnsi="Arial" w:hint="default"/>
      </w:rPr>
    </w:lvl>
    <w:lvl w:ilvl="3" w:tplc="EC82F6A2" w:tentative="1">
      <w:start w:val="1"/>
      <w:numFmt w:val="bullet"/>
      <w:lvlText w:val="•"/>
      <w:lvlJc w:val="left"/>
      <w:pPr>
        <w:tabs>
          <w:tab w:val="num" w:pos="2880"/>
        </w:tabs>
        <w:ind w:left="2880" w:hanging="360"/>
      </w:pPr>
      <w:rPr>
        <w:rFonts w:ascii="Arial" w:hAnsi="Arial" w:hint="default"/>
      </w:rPr>
    </w:lvl>
    <w:lvl w:ilvl="4" w:tplc="5F301C0E" w:tentative="1">
      <w:start w:val="1"/>
      <w:numFmt w:val="bullet"/>
      <w:lvlText w:val="•"/>
      <w:lvlJc w:val="left"/>
      <w:pPr>
        <w:tabs>
          <w:tab w:val="num" w:pos="3600"/>
        </w:tabs>
        <w:ind w:left="3600" w:hanging="360"/>
      </w:pPr>
      <w:rPr>
        <w:rFonts w:ascii="Arial" w:hAnsi="Arial" w:hint="default"/>
      </w:rPr>
    </w:lvl>
    <w:lvl w:ilvl="5" w:tplc="B8C01690" w:tentative="1">
      <w:start w:val="1"/>
      <w:numFmt w:val="bullet"/>
      <w:lvlText w:val="•"/>
      <w:lvlJc w:val="left"/>
      <w:pPr>
        <w:tabs>
          <w:tab w:val="num" w:pos="4320"/>
        </w:tabs>
        <w:ind w:left="4320" w:hanging="360"/>
      </w:pPr>
      <w:rPr>
        <w:rFonts w:ascii="Arial" w:hAnsi="Arial" w:hint="default"/>
      </w:rPr>
    </w:lvl>
    <w:lvl w:ilvl="6" w:tplc="0D0018FC" w:tentative="1">
      <w:start w:val="1"/>
      <w:numFmt w:val="bullet"/>
      <w:lvlText w:val="•"/>
      <w:lvlJc w:val="left"/>
      <w:pPr>
        <w:tabs>
          <w:tab w:val="num" w:pos="5040"/>
        </w:tabs>
        <w:ind w:left="5040" w:hanging="360"/>
      </w:pPr>
      <w:rPr>
        <w:rFonts w:ascii="Arial" w:hAnsi="Arial" w:hint="default"/>
      </w:rPr>
    </w:lvl>
    <w:lvl w:ilvl="7" w:tplc="DA8486F0" w:tentative="1">
      <w:start w:val="1"/>
      <w:numFmt w:val="bullet"/>
      <w:lvlText w:val="•"/>
      <w:lvlJc w:val="left"/>
      <w:pPr>
        <w:tabs>
          <w:tab w:val="num" w:pos="5760"/>
        </w:tabs>
        <w:ind w:left="5760" w:hanging="360"/>
      </w:pPr>
      <w:rPr>
        <w:rFonts w:ascii="Arial" w:hAnsi="Arial" w:hint="default"/>
      </w:rPr>
    </w:lvl>
    <w:lvl w:ilvl="8" w:tplc="2FD0CE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1AC1CB9"/>
    <w:multiLevelType w:val="hybridMultilevel"/>
    <w:tmpl w:val="A32063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92319123">
    <w:abstractNumId w:val="8"/>
  </w:num>
  <w:num w:numId="2" w16cid:durableId="585656829">
    <w:abstractNumId w:val="6"/>
  </w:num>
  <w:num w:numId="3" w16cid:durableId="241985422">
    <w:abstractNumId w:val="3"/>
  </w:num>
  <w:num w:numId="4" w16cid:durableId="545996619">
    <w:abstractNumId w:val="7"/>
  </w:num>
  <w:num w:numId="5" w16cid:durableId="175389315">
    <w:abstractNumId w:val="4"/>
  </w:num>
  <w:num w:numId="6" w16cid:durableId="959410771">
    <w:abstractNumId w:val="1"/>
  </w:num>
  <w:num w:numId="7" w16cid:durableId="162281347">
    <w:abstractNumId w:val="0"/>
  </w:num>
  <w:num w:numId="8" w16cid:durableId="1742482356">
    <w:abstractNumId w:val="2"/>
  </w:num>
  <w:num w:numId="9" w16cid:durableId="16891388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435"/>
    <w:rsid w:val="00010AC2"/>
    <w:rsid w:val="00020004"/>
    <w:rsid w:val="00023494"/>
    <w:rsid w:val="00031D7F"/>
    <w:rsid w:val="00050061"/>
    <w:rsid w:val="00072A79"/>
    <w:rsid w:val="00083849"/>
    <w:rsid w:val="000A6003"/>
    <w:rsid w:val="000B299D"/>
    <w:rsid w:val="000B46DB"/>
    <w:rsid w:val="00104FEA"/>
    <w:rsid w:val="00113232"/>
    <w:rsid w:val="00113B43"/>
    <w:rsid w:val="001602FD"/>
    <w:rsid w:val="00176D7F"/>
    <w:rsid w:val="001B76CF"/>
    <w:rsid w:val="001C1BCF"/>
    <w:rsid w:val="001D15A8"/>
    <w:rsid w:val="001D602A"/>
    <w:rsid w:val="001F299A"/>
    <w:rsid w:val="002018D4"/>
    <w:rsid w:val="0021180E"/>
    <w:rsid w:val="00225A43"/>
    <w:rsid w:val="00236508"/>
    <w:rsid w:val="002515D3"/>
    <w:rsid w:val="00265817"/>
    <w:rsid w:val="002675ED"/>
    <w:rsid w:val="00271774"/>
    <w:rsid w:val="002763F5"/>
    <w:rsid w:val="002954E5"/>
    <w:rsid w:val="002B2F77"/>
    <w:rsid w:val="002C2747"/>
    <w:rsid w:val="002F18B7"/>
    <w:rsid w:val="00300D08"/>
    <w:rsid w:val="00307667"/>
    <w:rsid w:val="00331B17"/>
    <w:rsid w:val="00341FAB"/>
    <w:rsid w:val="0034364D"/>
    <w:rsid w:val="003500D7"/>
    <w:rsid w:val="00351A14"/>
    <w:rsid w:val="00366EA0"/>
    <w:rsid w:val="0038333B"/>
    <w:rsid w:val="00395492"/>
    <w:rsid w:val="003E178B"/>
    <w:rsid w:val="00410DCE"/>
    <w:rsid w:val="004307E2"/>
    <w:rsid w:val="00432377"/>
    <w:rsid w:val="00437149"/>
    <w:rsid w:val="00437DA6"/>
    <w:rsid w:val="00450A8A"/>
    <w:rsid w:val="004A79AB"/>
    <w:rsid w:val="004B71B9"/>
    <w:rsid w:val="004C1E25"/>
    <w:rsid w:val="004C4B4E"/>
    <w:rsid w:val="004C54EE"/>
    <w:rsid w:val="005034EC"/>
    <w:rsid w:val="00521FC1"/>
    <w:rsid w:val="00526709"/>
    <w:rsid w:val="00527BFF"/>
    <w:rsid w:val="005328D4"/>
    <w:rsid w:val="0053492B"/>
    <w:rsid w:val="00536C6F"/>
    <w:rsid w:val="0053735C"/>
    <w:rsid w:val="005408F3"/>
    <w:rsid w:val="00560DA4"/>
    <w:rsid w:val="00594D63"/>
    <w:rsid w:val="005A243B"/>
    <w:rsid w:val="005B2C8E"/>
    <w:rsid w:val="005E2E9E"/>
    <w:rsid w:val="005E6F9A"/>
    <w:rsid w:val="006008D0"/>
    <w:rsid w:val="00607B39"/>
    <w:rsid w:val="00616A8B"/>
    <w:rsid w:val="00620A91"/>
    <w:rsid w:val="006228C8"/>
    <w:rsid w:val="00622AD4"/>
    <w:rsid w:val="00667F1C"/>
    <w:rsid w:val="00681B93"/>
    <w:rsid w:val="00685E93"/>
    <w:rsid w:val="00695435"/>
    <w:rsid w:val="006A131E"/>
    <w:rsid w:val="006A28FE"/>
    <w:rsid w:val="006D2F6F"/>
    <w:rsid w:val="007062F3"/>
    <w:rsid w:val="00720627"/>
    <w:rsid w:val="00725A94"/>
    <w:rsid w:val="007266BF"/>
    <w:rsid w:val="007333B0"/>
    <w:rsid w:val="0073721F"/>
    <w:rsid w:val="00741A2F"/>
    <w:rsid w:val="0074432E"/>
    <w:rsid w:val="007719AC"/>
    <w:rsid w:val="00792786"/>
    <w:rsid w:val="00795EAF"/>
    <w:rsid w:val="007A2819"/>
    <w:rsid w:val="007C370C"/>
    <w:rsid w:val="007D0EA2"/>
    <w:rsid w:val="007D1E1D"/>
    <w:rsid w:val="008159F2"/>
    <w:rsid w:val="00823FFF"/>
    <w:rsid w:val="008268DE"/>
    <w:rsid w:val="00865394"/>
    <w:rsid w:val="00880E8D"/>
    <w:rsid w:val="00887CF2"/>
    <w:rsid w:val="00890A29"/>
    <w:rsid w:val="008A3878"/>
    <w:rsid w:val="008A7950"/>
    <w:rsid w:val="008F7C24"/>
    <w:rsid w:val="0090429F"/>
    <w:rsid w:val="009071F7"/>
    <w:rsid w:val="00916D7F"/>
    <w:rsid w:val="009326C2"/>
    <w:rsid w:val="00971B11"/>
    <w:rsid w:val="00975728"/>
    <w:rsid w:val="0097636D"/>
    <w:rsid w:val="00977940"/>
    <w:rsid w:val="00977A01"/>
    <w:rsid w:val="009840B1"/>
    <w:rsid w:val="0098781A"/>
    <w:rsid w:val="009B2D78"/>
    <w:rsid w:val="009C1CA5"/>
    <w:rsid w:val="009E13E1"/>
    <w:rsid w:val="009F04E5"/>
    <w:rsid w:val="009F07C9"/>
    <w:rsid w:val="009F512E"/>
    <w:rsid w:val="009F59FC"/>
    <w:rsid w:val="009F5A9D"/>
    <w:rsid w:val="009F5CCE"/>
    <w:rsid w:val="00A0091A"/>
    <w:rsid w:val="00A469C4"/>
    <w:rsid w:val="00A47CAB"/>
    <w:rsid w:val="00A55E42"/>
    <w:rsid w:val="00A60E85"/>
    <w:rsid w:val="00A94700"/>
    <w:rsid w:val="00AA201C"/>
    <w:rsid w:val="00AF62B0"/>
    <w:rsid w:val="00B50428"/>
    <w:rsid w:val="00B7643F"/>
    <w:rsid w:val="00B841DE"/>
    <w:rsid w:val="00B901A8"/>
    <w:rsid w:val="00BB4E61"/>
    <w:rsid w:val="00BC6A17"/>
    <w:rsid w:val="00BF4A75"/>
    <w:rsid w:val="00BF5432"/>
    <w:rsid w:val="00C41204"/>
    <w:rsid w:val="00C422FE"/>
    <w:rsid w:val="00C45869"/>
    <w:rsid w:val="00C47B48"/>
    <w:rsid w:val="00C70BC7"/>
    <w:rsid w:val="00C712B5"/>
    <w:rsid w:val="00CA66F8"/>
    <w:rsid w:val="00CB4FE9"/>
    <w:rsid w:val="00CC4754"/>
    <w:rsid w:val="00D017B9"/>
    <w:rsid w:val="00D01872"/>
    <w:rsid w:val="00D208E3"/>
    <w:rsid w:val="00D2353A"/>
    <w:rsid w:val="00D3454B"/>
    <w:rsid w:val="00D4217A"/>
    <w:rsid w:val="00D511CA"/>
    <w:rsid w:val="00D67C18"/>
    <w:rsid w:val="00D73C76"/>
    <w:rsid w:val="00D81216"/>
    <w:rsid w:val="00D83F4F"/>
    <w:rsid w:val="00D97EA8"/>
    <w:rsid w:val="00DD1BCE"/>
    <w:rsid w:val="00DD41D5"/>
    <w:rsid w:val="00DE5CEE"/>
    <w:rsid w:val="00DF23F4"/>
    <w:rsid w:val="00E10408"/>
    <w:rsid w:val="00E13E43"/>
    <w:rsid w:val="00E36428"/>
    <w:rsid w:val="00E554A9"/>
    <w:rsid w:val="00E57994"/>
    <w:rsid w:val="00E628FC"/>
    <w:rsid w:val="00E70857"/>
    <w:rsid w:val="00E74B7D"/>
    <w:rsid w:val="00E80B7A"/>
    <w:rsid w:val="00E931C1"/>
    <w:rsid w:val="00EA5400"/>
    <w:rsid w:val="00EB2B4A"/>
    <w:rsid w:val="00EC5A9E"/>
    <w:rsid w:val="00EF408C"/>
    <w:rsid w:val="00EF480D"/>
    <w:rsid w:val="00F006E9"/>
    <w:rsid w:val="00F30536"/>
    <w:rsid w:val="00F3414E"/>
    <w:rsid w:val="00F421A5"/>
    <w:rsid w:val="00F440D4"/>
    <w:rsid w:val="00F868D1"/>
    <w:rsid w:val="00FA26BC"/>
    <w:rsid w:val="00FB22A4"/>
    <w:rsid w:val="00FB5A95"/>
    <w:rsid w:val="00FB6DA3"/>
    <w:rsid w:val="00FC19CC"/>
    <w:rsid w:val="00FC7D40"/>
    <w:rsid w:val="00FE4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732C0"/>
  <w15:docId w15:val="{2931545B-8F8A-432B-A10A-A0E6CC95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next w:val="Normal"/>
    <w:link w:val="Heading1Char"/>
    <w:qFormat/>
    <w:rsid w:val="009840B1"/>
    <w:pPr>
      <w:keepNext/>
      <w:widowControl/>
      <w:autoSpaceDE/>
      <w:autoSpaceDN/>
      <w:outlineLvl w:val="0"/>
    </w:pPr>
    <w:rPr>
      <w:rFonts w:ascii="Times New Roman" w:eastAsia="Times New Roman" w:hAnsi="Times New Roman" w:cs="Times New Roman"/>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rsid w:val="009840B1"/>
    <w:rPr>
      <w:rFonts w:ascii="Times New Roman" w:eastAsia="Times New Roman" w:hAnsi="Times New Roman" w:cs="Times New Roman"/>
      <w:b/>
      <w:bCs/>
      <w:sz w:val="24"/>
      <w:szCs w:val="24"/>
    </w:rPr>
  </w:style>
  <w:style w:type="character" w:customStyle="1" w:styleId="documentbody1">
    <w:name w:val="documentbody1"/>
    <w:rsid w:val="009840B1"/>
    <w:rPr>
      <w:rFonts w:ascii="Verdana" w:hAnsi="Verdana" w:hint="default"/>
      <w:sz w:val="19"/>
      <w:szCs w:val="19"/>
      <w:shd w:val="clear" w:color="auto" w:fill="FFFFFF"/>
    </w:rPr>
  </w:style>
  <w:style w:type="paragraph" w:styleId="Header">
    <w:name w:val="header"/>
    <w:basedOn w:val="Normal"/>
    <w:link w:val="HeaderChar"/>
    <w:uiPriority w:val="99"/>
    <w:unhideWhenUsed/>
    <w:rsid w:val="009840B1"/>
    <w:pPr>
      <w:tabs>
        <w:tab w:val="center" w:pos="4680"/>
        <w:tab w:val="right" w:pos="9360"/>
      </w:tabs>
    </w:pPr>
  </w:style>
  <w:style w:type="character" w:customStyle="1" w:styleId="HeaderChar">
    <w:name w:val="Header Char"/>
    <w:basedOn w:val="DefaultParagraphFont"/>
    <w:link w:val="Header"/>
    <w:uiPriority w:val="99"/>
    <w:rsid w:val="009840B1"/>
    <w:rPr>
      <w:rFonts w:ascii="Arial" w:eastAsia="Arial" w:hAnsi="Arial" w:cs="Arial"/>
      <w:lang w:bidi="en-US"/>
    </w:rPr>
  </w:style>
  <w:style w:type="paragraph" w:styleId="Footer">
    <w:name w:val="footer"/>
    <w:basedOn w:val="Normal"/>
    <w:link w:val="FooterChar"/>
    <w:uiPriority w:val="99"/>
    <w:unhideWhenUsed/>
    <w:rsid w:val="009840B1"/>
    <w:pPr>
      <w:tabs>
        <w:tab w:val="center" w:pos="4680"/>
        <w:tab w:val="right" w:pos="9360"/>
      </w:tabs>
    </w:pPr>
  </w:style>
  <w:style w:type="character" w:customStyle="1" w:styleId="FooterChar">
    <w:name w:val="Footer Char"/>
    <w:basedOn w:val="DefaultParagraphFont"/>
    <w:link w:val="Footer"/>
    <w:uiPriority w:val="99"/>
    <w:rsid w:val="009840B1"/>
    <w:rPr>
      <w:rFonts w:ascii="Arial" w:eastAsia="Arial" w:hAnsi="Arial" w:cs="Arial"/>
      <w:lang w:bidi="en-US"/>
    </w:rPr>
  </w:style>
  <w:style w:type="character" w:styleId="CommentReference">
    <w:name w:val="annotation reference"/>
    <w:basedOn w:val="DefaultParagraphFont"/>
    <w:uiPriority w:val="99"/>
    <w:semiHidden/>
    <w:unhideWhenUsed/>
    <w:rsid w:val="001602FD"/>
    <w:rPr>
      <w:sz w:val="16"/>
      <w:szCs w:val="16"/>
    </w:rPr>
  </w:style>
  <w:style w:type="paragraph" w:styleId="CommentText">
    <w:name w:val="annotation text"/>
    <w:basedOn w:val="Normal"/>
    <w:link w:val="CommentTextChar"/>
    <w:uiPriority w:val="99"/>
    <w:semiHidden/>
    <w:unhideWhenUsed/>
    <w:rsid w:val="001602FD"/>
    <w:rPr>
      <w:sz w:val="20"/>
      <w:szCs w:val="20"/>
    </w:rPr>
  </w:style>
  <w:style w:type="character" w:customStyle="1" w:styleId="CommentTextChar">
    <w:name w:val="Comment Text Char"/>
    <w:basedOn w:val="DefaultParagraphFont"/>
    <w:link w:val="CommentText"/>
    <w:uiPriority w:val="99"/>
    <w:semiHidden/>
    <w:rsid w:val="001602FD"/>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1602FD"/>
    <w:rPr>
      <w:b/>
      <w:bCs/>
    </w:rPr>
  </w:style>
  <w:style w:type="character" w:customStyle="1" w:styleId="CommentSubjectChar">
    <w:name w:val="Comment Subject Char"/>
    <w:basedOn w:val="CommentTextChar"/>
    <w:link w:val="CommentSubject"/>
    <w:uiPriority w:val="99"/>
    <w:semiHidden/>
    <w:rsid w:val="001602FD"/>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1602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2FD"/>
    <w:rPr>
      <w:rFonts w:ascii="Segoe UI" w:eastAsia="Arial" w:hAnsi="Segoe UI" w:cs="Segoe UI"/>
      <w:sz w:val="18"/>
      <w:szCs w:val="18"/>
      <w:lang w:bidi="en-US"/>
    </w:rPr>
  </w:style>
  <w:style w:type="paragraph" w:customStyle="1" w:styleId="Default">
    <w:name w:val="Default"/>
    <w:rsid w:val="00437149"/>
    <w:pPr>
      <w:widowControl/>
      <w:adjustRightInd w:val="0"/>
    </w:pPr>
    <w:rPr>
      <w:rFonts w:ascii="Arial" w:hAnsi="Arial" w:cs="Arial"/>
      <w:color w:val="000000"/>
      <w:sz w:val="24"/>
      <w:szCs w:val="24"/>
    </w:rPr>
  </w:style>
  <w:style w:type="paragraph" w:styleId="NormalWeb">
    <w:name w:val="Normal (Web)"/>
    <w:basedOn w:val="Normal"/>
    <w:uiPriority w:val="99"/>
    <w:unhideWhenUsed/>
    <w:rsid w:val="00E5799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Spacing">
    <w:name w:val="No Spacing"/>
    <w:uiPriority w:val="1"/>
    <w:qFormat/>
    <w:rsid w:val="00D208E3"/>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823260">
      <w:bodyDiv w:val="1"/>
      <w:marLeft w:val="0"/>
      <w:marRight w:val="0"/>
      <w:marTop w:val="0"/>
      <w:marBottom w:val="0"/>
      <w:divBdr>
        <w:top w:val="none" w:sz="0" w:space="0" w:color="auto"/>
        <w:left w:val="none" w:sz="0" w:space="0" w:color="auto"/>
        <w:bottom w:val="none" w:sz="0" w:space="0" w:color="auto"/>
        <w:right w:val="none" w:sz="0" w:space="0" w:color="auto"/>
      </w:divBdr>
    </w:div>
    <w:div w:id="1161041424">
      <w:bodyDiv w:val="1"/>
      <w:marLeft w:val="0"/>
      <w:marRight w:val="0"/>
      <w:marTop w:val="0"/>
      <w:marBottom w:val="0"/>
      <w:divBdr>
        <w:top w:val="none" w:sz="0" w:space="0" w:color="auto"/>
        <w:left w:val="none" w:sz="0" w:space="0" w:color="auto"/>
        <w:bottom w:val="none" w:sz="0" w:space="0" w:color="auto"/>
        <w:right w:val="none" w:sz="0" w:space="0" w:color="auto"/>
      </w:divBdr>
      <w:divsChild>
        <w:div w:id="1199123090">
          <w:marLeft w:val="446"/>
          <w:marRight w:val="0"/>
          <w:marTop w:val="0"/>
          <w:marBottom w:val="0"/>
          <w:divBdr>
            <w:top w:val="none" w:sz="0" w:space="0" w:color="auto"/>
            <w:left w:val="none" w:sz="0" w:space="0" w:color="auto"/>
            <w:bottom w:val="none" w:sz="0" w:space="0" w:color="auto"/>
            <w:right w:val="none" w:sz="0" w:space="0" w:color="auto"/>
          </w:divBdr>
        </w:div>
      </w:divsChild>
    </w:div>
    <w:div w:id="1318026223">
      <w:bodyDiv w:val="1"/>
      <w:marLeft w:val="0"/>
      <w:marRight w:val="0"/>
      <w:marTop w:val="0"/>
      <w:marBottom w:val="0"/>
      <w:divBdr>
        <w:top w:val="none" w:sz="0" w:space="0" w:color="auto"/>
        <w:left w:val="none" w:sz="0" w:space="0" w:color="auto"/>
        <w:bottom w:val="none" w:sz="0" w:space="0" w:color="auto"/>
        <w:right w:val="none" w:sz="0" w:space="0" w:color="auto"/>
      </w:divBdr>
    </w:div>
    <w:div w:id="1476794273">
      <w:bodyDiv w:val="1"/>
      <w:marLeft w:val="0"/>
      <w:marRight w:val="0"/>
      <w:marTop w:val="0"/>
      <w:marBottom w:val="0"/>
      <w:divBdr>
        <w:top w:val="none" w:sz="0" w:space="0" w:color="auto"/>
        <w:left w:val="none" w:sz="0" w:space="0" w:color="auto"/>
        <w:bottom w:val="none" w:sz="0" w:space="0" w:color="auto"/>
        <w:right w:val="none" w:sz="0" w:space="0" w:color="auto"/>
      </w:divBdr>
    </w:div>
    <w:div w:id="1906724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77F9F-380C-42A4-A2BA-CC474464F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9E95C7B-75F2-4056-81BB-1ED743AC2C87}">
  <ds:schemaRefs>
    <ds:schemaRef ds:uri="http://schemas.microsoft.com/sharepoint/v3/contenttype/forms"/>
  </ds:schemaRefs>
</ds:datastoreItem>
</file>

<file path=customXml/itemProps3.xml><?xml version="1.0" encoding="utf-8"?>
<ds:datastoreItem xmlns:ds="http://schemas.openxmlformats.org/officeDocument/2006/customXml" ds:itemID="{87559C83-AD91-4B48-BB02-D03C92F8D5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211101c C1 Commercial Closing letter</vt:lpstr>
    </vt:vector>
  </TitlesOfParts>
  <Company>U.S. Bank</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211101c C1 Commercial Closing letter</dc:title>
  <dc:creator>wsw</dc:creator>
  <cp:lastModifiedBy>Oshogwemoh, Toyo</cp:lastModifiedBy>
  <cp:revision>3</cp:revision>
  <cp:lastPrinted>2021-08-27T17:51:00Z</cp:lastPrinted>
  <dcterms:created xsi:type="dcterms:W3CDTF">2026-08-03T20:15:00Z</dcterms:created>
  <dcterms:modified xsi:type="dcterms:W3CDTF">2026-08-03T20:18:00Z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2019-07-05T00:00:00Z</vt:filetime>
  </property>
  <property fmtid="{D5CDD505-2E9C-101B-9397-08002B2CF9AE}" pid="3" name="Creator">
    <vt:lpwstr>Adobe InDesign CC 13.1 (Windows)</vt:lpwstr>
  </property>
  <property fmtid="{D5CDD505-2E9C-101B-9397-08002B2CF9AE}" pid="4" name="LastSaved">
    <vt:filetime>2020-08-13T00:00:00Z</vt:filetime>
  </property>
  <property fmtid="{D5CDD505-2E9C-101B-9397-08002B2CF9AE}" pid="5" name="MSIP_Label_320df1db-9955-4087-a541-42c2f5a9332e_Enabled">
    <vt:lpwstr>true</vt:lpwstr>
  </property>
  <property fmtid="{D5CDD505-2E9C-101B-9397-08002B2CF9AE}" pid="6" name="MSIP_Label_320df1db-9955-4087-a541-42c2f5a9332e_SetDate">
    <vt:lpwstr>2021-11-18T21:07:28Z</vt:lpwstr>
  </property>
  <property fmtid="{D5CDD505-2E9C-101B-9397-08002B2CF9AE}" pid="7" name="MSIP_Label_320df1db-9955-4087-a541-42c2f5a9332e_Method">
    <vt:lpwstr>Standard</vt:lpwstr>
  </property>
  <property fmtid="{D5CDD505-2E9C-101B-9397-08002B2CF9AE}" pid="8" name="MSIP_Label_320df1db-9955-4087-a541-42c2f5a9332e_Name">
    <vt:lpwstr>Confidential Information</vt:lpwstr>
  </property>
  <property fmtid="{D5CDD505-2E9C-101B-9397-08002B2CF9AE}" pid="9" name="MSIP_Label_320df1db-9955-4087-a541-42c2f5a9332e_SiteId">
    <vt:lpwstr>eef95730-77bf-4663-a55d-1ddff9335b5b</vt:lpwstr>
  </property>
  <property fmtid="{D5CDD505-2E9C-101B-9397-08002B2CF9AE}" pid="10" name="MSIP_Label_320df1db-9955-4087-a541-42c2f5a9332e_ActionId">
    <vt:lpwstr>63038c67-2a74-486a-92a9-c91288879374</vt:lpwstr>
  </property>
  <property fmtid="{D5CDD505-2E9C-101B-9397-08002B2CF9AE}" pid="11" name="MSIP_Label_320df1db-9955-4087-a541-42c2f5a9332e_ContentBits">
    <vt:lpwstr>0</vt:lpwstr>
  </property>
</Properties>
</file>